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0679" w14:textId="16E808AE" w:rsidR="00DF58A0" w:rsidRDefault="00DF58A0" w:rsidP="009058EE"/>
    <w:p w14:paraId="3130B93B" w14:textId="676858A4" w:rsidR="00874456" w:rsidRPr="005D53AD" w:rsidRDefault="00874456" w:rsidP="0087445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D53AD">
        <w:rPr>
          <w:rFonts w:ascii="標楷體" w:eastAsia="標楷體" w:hAnsi="標楷體"/>
          <w:b/>
          <w:sz w:val="36"/>
          <w:szCs w:val="36"/>
        </w:rPr>
        <w:t>國立中央大學特色圖書室設置辦法</w:t>
      </w:r>
    </w:p>
    <w:p w14:paraId="49CBB89E" w14:textId="77777777" w:rsidR="00874456" w:rsidRPr="005D53AD" w:rsidRDefault="00874456" w:rsidP="00874456">
      <w:pPr>
        <w:jc w:val="right"/>
        <w:rPr>
          <w:sz w:val="20"/>
          <w:szCs w:val="20"/>
        </w:rPr>
      </w:pPr>
      <w:r w:rsidRPr="005D53AD">
        <w:rPr>
          <w:sz w:val="20"/>
          <w:szCs w:val="20"/>
        </w:rPr>
        <w:t xml:space="preserve">88.05.27 87 </w:t>
      </w:r>
      <w:r w:rsidRPr="005D53AD">
        <w:rPr>
          <w:sz w:val="20"/>
          <w:szCs w:val="20"/>
        </w:rPr>
        <w:t>學年度第</w:t>
      </w:r>
      <w:r w:rsidRPr="005D53AD">
        <w:rPr>
          <w:sz w:val="20"/>
          <w:szCs w:val="20"/>
        </w:rPr>
        <w:t>5</w:t>
      </w:r>
      <w:r w:rsidRPr="005D53AD">
        <w:rPr>
          <w:sz w:val="20"/>
          <w:szCs w:val="20"/>
        </w:rPr>
        <w:t>次圖書管理委員會議通過</w:t>
      </w:r>
    </w:p>
    <w:p w14:paraId="601474A2" w14:textId="7F402D2A" w:rsidR="00874456" w:rsidRPr="005D53AD" w:rsidRDefault="00874456" w:rsidP="00874456">
      <w:pPr>
        <w:jc w:val="right"/>
        <w:rPr>
          <w:sz w:val="20"/>
          <w:szCs w:val="20"/>
        </w:rPr>
      </w:pPr>
      <w:r w:rsidRPr="005D53AD">
        <w:rPr>
          <w:rFonts w:hint="eastAsia"/>
          <w:sz w:val="20"/>
          <w:szCs w:val="20"/>
        </w:rPr>
        <w:t>1</w:t>
      </w:r>
      <w:r w:rsidRPr="005D53AD">
        <w:rPr>
          <w:sz w:val="20"/>
          <w:szCs w:val="20"/>
        </w:rPr>
        <w:t xml:space="preserve">14.5.13 </w:t>
      </w:r>
      <w:r w:rsidRPr="005D53AD">
        <w:rPr>
          <w:rFonts w:hint="eastAsia"/>
          <w:sz w:val="20"/>
          <w:szCs w:val="20"/>
        </w:rPr>
        <w:t>圖書館第</w:t>
      </w:r>
      <w:r w:rsidRPr="005D53AD">
        <w:rPr>
          <w:sz w:val="20"/>
          <w:szCs w:val="20"/>
        </w:rPr>
        <w:t>261</w:t>
      </w:r>
      <w:r w:rsidRPr="005D53AD">
        <w:rPr>
          <w:sz w:val="20"/>
          <w:szCs w:val="20"/>
        </w:rPr>
        <w:t>次業務會報</w:t>
      </w:r>
      <w:r w:rsidR="007B3F7F" w:rsidRPr="005D53AD">
        <w:rPr>
          <w:rFonts w:hint="eastAsia"/>
          <w:sz w:val="20"/>
          <w:szCs w:val="20"/>
        </w:rPr>
        <w:t>修正</w:t>
      </w:r>
      <w:r w:rsidR="007B3F7F" w:rsidRPr="005D53AD">
        <w:rPr>
          <w:sz w:val="20"/>
          <w:szCs w:val="20"/>
        </w:rPr>
        <w:t>通過</w:t>
      </w:r>
    </w:p>
    <w:p w14:paraId="36792568" w14:textId="702B1B86" w:rsidR="007B3F7F" w:rsidRDefault="007B3F7F" w:rsidP="007B3F7F">
      <w:pPr>
        <w:wordWrap w:val="0"/>
        <w:jc w:val="right"/>
        <w:rPr>
          <w:rFonts w:ascii="新細明體" w:hAnsi="新細明體"/>
          <w:color w:val="C00000"/>
          <w:sz w:val="20"/>
          <w:szCs w:val="20"/>
          <w:u w:val="single"/>
        </w:rPr>
      </w:pPr>
      <w:r w:rsidRPr="005D53AD">
        <w:rPr>
          <w:rFonts w:hint="eastAsia"/>
          <w:sz w:val="20"/>
          <w:szCs w:val="20"/>
        </w:rPr>
        <w:t>1</w:t>
      </w:r>
      <w:r w:rsidRPr="005D53AD">
        <w:rPr>
          <w:sz w:val="20"/>
          <w:szCs w:val="20"/>
        </w:rPr>
        <w:t>14.5.22 113</w:t>
      </w:r>
      <w:r w:rsidRPr="005D53AD">
        <w:rPr>
          <w:rFonts w:hint="eastAsia"/>
          <w:sz w:val="20"/>
          <w:szCs w:val="20"/>
        </w:rPr>
        <w:t>學年度第</w:t>
      </w:r>
      <w:r w:rsidRPr="005D53AD">
        <w:rPr>
          <w:rFonts w:hint="eastAsia"/>
          <w:sz w:val="20"/>
          <w:szCs w:val="20"/>
        </w:rPr>
        <w:t>2</w:t>
      </w:r>
      <w:r w:rsidRPr="005D53AD">
        <w:rPr>
          <w:rFonts w:hint="eastAsia"/>
          <w:sz w:val="20"/>
          <w:szCs w:val="20"/>
        </w:rPr>
        <w:t>次圖書管理委員會議</w:t>
      </w:r>
      <w:r w:rsidR="00DF58A0" w:rsidRPr="005D53AD">
        <w:rPr>
          <w:rFonts w:ascii="新細明體" w:hAnsi="新細明體" w:hint="eastAsia"/>
          <w:color w:val="C00000"/>
          <w:sz w:val="20"/>
          <w:szCs w:val="20"/>
          <w:u w:val="single"/>
        </w:rPr>
        <w:t>修正</w:t>
      </w:r>
      <w:r w:rsidR="00DF58A0" w:rsidRPr="005D53AD">
        <w:rPr>
          <w:rFonts w:ascii="新細明體" w:hAnsi="新細明體"/>
          <w:color w:val="C00000"/>
          <w:sz w:val="20"/>
          <w:szCs w:val="20"/>
          <w:u w:val="single"/>
        </w:rPr>
        <w:t>通過</w:t>
      </w:r>
    </w:p>
    <w:p w14:paraId="40CBD99E" w14:textId="77777777" w:rsidR="005D53AD" w:rsidRPr="005D53AD" w:rsidRDefault="005D53AD" w:rsidP="005D53AD">
      <w:pPr>
        <w:jc w:val="right"/>
        <w:rPr>
          <w:sz w:val="20"/>
          <w:szCs w:val="20"/>
        </w:rPr>
      </w:pPr>
    </w:p>
    <w:p w14:paraId="64211DE9" w14:textId="697BBD15" w:rsidR="00874456" w:rsidRDefault="00874456" w:rsidP="005D53AD">
      <w:pPr>
        <w:adjustRightInd w:val="0"/>
        <w:snapToGrid w:val="0"/>
        <w:spacing w:beforeLines="50" w:before="180" w:afterLines="50" w:after="180"/>
        <w:ind w:left="600" w:hangingChars="250" w:hanging="600"/>
      </w:pPr>
      <w:r>
        <w:t>一、</w:t>
      </w:r>
      <w:r>
        <w:t xml:space="preserve"> </w:t>
      </w:r>
      <w:r>
        <w:t>為維持館藏集中管理制度，並因應各單位成立特色圖書室以利其教學研究之需求，特訂定本辦法。</w:t>
      </w:r>
      <w:r>
        <w:t xml:space="preserve"> </w:t>
      </w:r>
    </w:p>
    <w:p w14:paraId="4983D6FB" w14:textId="5718B244" w:rsidR="00874456" w:rsidRDefault="00874456" w:rsidP="005D53AD">
      <w:pPr>
        <w:adjustRightInd w:val="0"/>
        <w:snapToGrid w:val="0"/>
        <w:spacing w:beforeLines="50" w:before="180" w:afterLines="50" w:after="180"/>
        <w:ind w:left="600" w:hangingChars="250" w:hanging="600"/>
      </w:pPr>
      <w:r>
        <w:t>二、</w:t>
      </w:r>
      <w:r>
        <w:t xml:space="preserve"> </w:t>
      </w:r>
      <w:r>
        <w:t>依本校現有規模，除</w:t>
      </w:r>
      <w:proofErr w:type="gramStart"/>
      <w:r>
        <w:t>總圖外</w:t>
      </w:r>
      <w:proofErr w:type="gramEnd"/>
      <w:r>
        <w:t>，原則上不設其它分館，以便所有書刊資料能集中管理，將人力、資源做最有效之運用。</w:t>
      </w:r>
      <w:r>
        <w:t xml:space="preserve"> </w:t>
      </w:r>
    </w:p>
    <w:p w14:paraId="4E103E93" w14:textId="77777777" w:rsidR="00874456" w:rsidRDefault="00874456" w:rsidP="00874456">
      <w:pPr>
        <w:adjustRightInd w:val="0"/>
        <w:snapToGrid w:val="0"/>
        <w:spacing w:beforeLines="50" w:before="180" w:afterLines="50" w:after="180"/>
      </w:pPr>
      <w:r>
        <w:t>三、</w:t>
      </w:r>
      <w:r>
        <w:t xml:space="preserve"> </w:t>
      </w:r>
      <w:r>
        <w:t>特色圖書室須符合下列條件：</w:t>
      </w:r>
      <w:r>
        <w:t xml:space="preserve"> </w:t>
      </w:r>
    </w:p>
    <w:p w14:paraId="4A1995E9" w14:textId="1A5D7FBB" w:rsidR="00874456" w:rsidRDefault="00874456" w:rsidP="00661762">
      <w:pPr>
        <w:adjustRightInd w:val="0"/>
        <w:snapToGrid w:val="0"/>
        <w:spacing w:beforeLines="50" w:before="180" w:afterLines="50" w:after="180"/>
        <w:ind w:leftChars="300" w:left="720"/>
      </w:pPr>
      <w:r>
        <w:t>1.</w:t>
      </w:r>
      <w:r>
        <w:t>特色：需具館藏特色及發展性。</w:t>
      </w:r>
      <w:r>
        <w:t xml:space="preserve"> </w:t>
      </w:r>
    </w:p>
    <w:p w14:paraId="73DAAD06" w14:textId="0FF9E34E" w:rsidR="00874456" w:rsidRDefault="00874456" w:rsidP="00661762">
      <w:pPr>
        <w:adjustRightInd w:val="0"/>
        <w:snapToGrid w:val="0"/>
        <w:spacing w:beforeLines="50" w:before="180" w:afterLines="50" w:after="180"/>
        <w:ind w:leftChars="300" w:left="720"/>
      </w:pPr>
      <w:r>
        <w:t>2.</w:t>
      </w:r>
      <w:r>
        <w:t>空間：至少須具備</w:t>
      </w:r>
      <w:r>
        <w:t xml:space="preserve"> 100 </w:t>
      </w:r>
      <w:r>
        <w:t>平方公尺以上之典藏及閱覽空間。</w:t>
      </w:r>
      <w:r>
        <w:t xml:space="preserve"> </w:t>
      </w:r>
    </w:p>
    <w:p w14:paraId="7C98F2BE" w14:textId="77777777" w:rsidR="00874456" w:rsidRDefault="00874456" w:rsidP="00661762">
      <w:pPr>
        <w:adjustRightInd w:val="0"/>
        <w:snapToGrid w:val="0"/>
        <w:spacing w:beforeLines="50" w:before="180" w:afterLines="50" w:after="180"/>
        <w:ind w:leftChars="300" w:left="720"/>
      </w:pPr>
      <w:r>
        <w:t>3.</w:t>
      </w:r>
      <w:r>
        <w:t>經費：校外補助之書刊經費</w:t>
      </w:r>
      <w:r>
        <w:t xml:space="preserve"> 3 </w:t>
      </w:r>
      <w:r>
        <w:t>年內至少須達</w:t>
      </w:r>
      <w:r>
        <w:t xml:space="preserve"> 30 </w:t>
      </w:r>
      <w:r>
        <w:t>萬元以上。</w:t>
      </w:r>
      <w:r>
        <w:t xml:space="preserve"> </w:t>
      </w:r>
    </w:p>
    <w:p w14:paraId="79612E41" w14:textId="77777777" w:rsidR="00661762" w:rsidRDefault="00874456" w:rsidP="00661762">
      <w:pPr>
        <w:adjustRightInd w:val="0"/>
        <w:snapToGrid w:val="0"/>
        <w:spacing w:beforeLines="50" w:before="180" w:afterLines="50" w:after="180"/>
        <w:ind w:leftChars="300" w:left="720"/>
      </w:pPr>
      <w:r>
        <w:t>4.</w:t>
      </w:r>
      <w:r>
        <w:t>管理：自行提供管理人員，於本校上班時間內依規定提供閱覽。</w:t>
      </w:r>
      <w:r>
        <w:t xml:space="preserve"> </w:t>
      </w:r>
    </w:p>
    <w:p w14:paraId="326B4EE5" w14:textId="181E18A6" w:rsidR="00874456" w:rsidRDefault="00874456" w:rsidP="00874456">
      <w:pPr>
        <w:adjustRightInd w:val="0"/>
        <w:snapToGrid w:val="0"/>
        <w:spacing w:beforeLines="50" w:before="180" w:afterLines="50" w:after="180"/>
      </w:pPr>
      <w:proofErr w:type="gramStart"/>
      <w:r>
        <w:t>凡擬成立</w:t>
      </w:r>
      <w:proofErr w:type="gramEnd"/>
      <w:r>
        <w:t>特色圖書室之單位，須經各系、所、院（中心）同意後向圖書管理委員會議（以下簡稱本會議）提出計畫書（含圖書室管理辦法），經本會議審查通過後始得成立。</w:t>
      </w:r>
      <w:r>
        <w:t xml:space="preserve"> </w:t>
      </w:r>
    </w:p>
    <w:p w14:paraId="7AC81454" w14:textId="0250148D" w:rsidR="00874456" w:rsidRDefault="00874456" w:rsidP="005D53AD">
      <w:pPr>
        <w:adjustRightInd w:val="0"/>
        <w:snapToGrid w:val="0"/>
        <w:spacing w:beforeLines="50" w:before="180" w:afterLines="50" w:after="180"/>
        <w:ind w:left="600" w:hangingChars="250" w:hanging="600"/>
      </w:pPr>
      <w:r>
        <w:t>四、</w:t>
      </w:r>
      <w:r>
        <w:t xml:space="preserve"> </w:t>
      </w:r>
      <w:r>
        <w:t>特色圖書室成立後，以校外補助經費所購置之書刊，經圖書館登錄、分類、編目後，移至該室。為維護館藏完整性，</w:t>
      </w:r>
      <w:proofErr w:type="gramStart"/>
      <w:r>
        <w:t>凡借出</w:t>
      </w:r>
      <w:proofErr w:type="gramEnd"/>
      <w:r>
        <w:t>之特色館藏，借用單位須</w:t>
      </w:r>
      <w:r>
        <w:t xml:space="preserve"> </w:t>
      </w:r>
      <w:r>
        <w:t>善盡保管責任。</w:t>
      </w:r>
    </w:p>
    <w:p w14:paraId="1D82C839" w14:textId="77777777" w:rsidR="00DF58A0" w:rsidRDefault="00874456" w:rsidP="00874456">
      <w:pPr>
        <w:adjustRightInd w:val="0"/>
        <w:snapToGrid w:val="0"/>
        <w:spacing w:beforeLines="50" w:before="180" w:afterLines="50" w:after="180"/>
        <w:rPr>
          <w:rFonts w:ascii="新細明體" w:hAnsi="新細明體"/>
          <w:color w:val="000000"/>
        </w:rPr>
      </w:pPr>
      <w:r>
        <w:t>五、</w:t>
      </w:r>
      <w:r>
        <w:t xml:space="preserve"> </w:t>
      </w:r>
      <w:r w:rsidR="00661762">
        <w:rPr>
          <w:rFonts w:ascii="新細明體" w:hAnsi="新細明體" w:hint="eastAsia"/>
          <w:color w:val="000000"/>
        </w:rPr>
        <w:t>本會議授權圖書館監督各特色圖書室，</w:t>
      </w:r>
      <w:r w:rsidR="00661762">
        <w:rPr>
          <w:rFonts w:ascii="新細明體" w:hAnsi="新細明體" w:hint="eastAsia"/>
          <w:color w:val="C00000"/>
          <w:u w:val="single"/>
        </w:rPr>
        <w:t>各特色圖書室亦應</w:t>
      </w:r>
      <w:r w:rsidR="00661762">
        <w:rPr>
          <w:rFonts w:ascii="新細明體" w:hAnsi="新細明體" w:hint="eastAsia"/>
          <w:color w:val="000000"/>
        </w:rPr>
        <w:t>遵循上述規定。</w:t>
      </w:r>
    </w:p>
    <w:p w14:paraId="4712935B" w14:textId="609A3CDF" w:rsidR="00874456" w:rsidRDefault="00DF58A0" w:rsidP="005D53AD">
      <w:pPr>
        <w:adjustRightInd w:val="0"/>
        <w:snapToGrid w:val="0"/>
        <w:spacing w:beforeLines="50" w:before="180" w:afterLines="50" w:after="180"/>
        <w:ind w:left="600" w:hangingChars="250" w:hanging="600"/>
      </w:pPr>
      <w:r>
        <w:rPr>
          <w:rFonts w:ascii="新細明體" w:hAnsi="新細明體" w:hint="eastAsia"/>
          <w:color w:val="C00000"/>
          <w:u w:val="single"/>
        </w:rPr>
        <w:t xml:space="preserve">六、 </w:t>
      </w:r>
      <w:r w:rsidR="00661762">
        <w:rPr>
          <w:rFonts w:ascii="新細明體" w:hAnsi="新細明體" w:hint="eastAsia"/>
          <w:color w:val="C00000"/>
          <w:u w:val="single"/>
        </w:rPr>
        <w:t>特色圖書室</w:t>
      </w:r>
      <w:r>
        <w:rPr>
          <w:rFonts w:ascii="新細明體" w:hAnsi="新細明體" w:hint="eastAsia"/>
          <w:color w:val="C00000"/>
          <w:u w:val="single"/>
        </w:rPr>
        <w:t>之撤銷</w:t>
      </w:r>
      <w:r w:rsidR="00661762">
        <w:rPr>
          <w:rFonts w:ascii="新細明體" w:hAnsi="新細明體" w:hint="eastAsia"/>
          <w:color w:val="C00000"/>
          <w:u w:val="single"/>
        </w:rPr>
        <w:t>須經本會議決議及專簽核准後始得實施，</w:t>
      </w:r>
      <w:r w:rsidR="00661762">
        <w:rPr>
          <w:rFonts w:ascii="新細明體" w:hAnsi="新細明體" w:hint="eastAsia"/>
          <w:color w:val="000000"/>
        </w:rPr>
        <w:t>所有歸還作業所須之人力、</w:t>
      </w:r>
      <w:r w:rsidR="007B3F7F">
        <w:rPr>
          <w:rFonts w:ascii="新細明體" w:hAnsi="新細明體" w:hint="eastAsia"/>
          <w:color w:val="C00000"/>
          <w:u w:val="single"/>
        </w:rPr>
        <w:t>經費</w:t>
      </w:r>
      <w:r w:rsidR="00661762">
        <w:rPr>
          <w:rFonts w:ascii="新細明體" w:hAnsi="新細明體" w:hint="eastAsia"/>
          <w:color w:val="000000"/>
        </w:rPr>
        <w:t>，悉由</w:t>
      </w:r>
      <w:r w:rsidR="00661762">
        <w:rPr>
          <w:rFonts w:ascii="新細明體" w:hAnsi="新細明體" w:hint="eastAsia"/>
          <w:color w:val="C00000"/>
          <w:u w:val="single"/>
        </w:rPr>
        <w:t>圖書館提出需求，並由</w:t>
      </w:r>
      <w:r w:rsidR="00661762">
        <w:rPr>
          <w:rFonts w:ascii="新細明體" w:hAnsi="新細明體" w:hint="eastAsia"/>
          <w:color w:val="000000"/>
        </w:rPr>
        <w:t>該單位負責。</w:t>
      </w:r>
      <w:r w:rsidR="00874456">
        <w:t xml:space="preserve"> </w:t>
      </w:r>
    </w:p>
    <w:p w14:paraId="71F7305C" w14:textId="1AADA369" w:rsidR="00874456" w:rsidRPr="009058EE" w:rsidRDefault="00DF58A0" w:rsidP="00874456">
      <w:pPr>
        <w:adjustRightInd w:val="0"/>
        <w:snapToGrid w:val="0"/>
        <w:spacing w:beforeLines="50" w:before="180" w:afterLines="50" w:after="180"/>
      </w:pPr>
      <w:r w:rsidRPr="00DF58A0">
        <w:rPr>
          <w:rFonts w:ascii="新細明體" w:hAnsi="新細明體" w:hint="eastAsia"/>
          <w:color w:val="C00000"/>
          <w:u w:val="single"/>
        </w:rPr>
        <w:t>七</w:t>
      </w:r>
      <w:r w:rsidR="00874456" w:rsidRPr="00DF58A0">
        <w:rPr>
          <w:rFonts w:ascii="新細明體" w:hAnsi="新細明體"/>
          <w:color w:val="C00000"/>
          <w:u w:val="single"/>
        </w:rPr>
        <w:t>、</w:t>
      </w:r>
      <w:r w:rsidR="00874456">
        <w:t xml:space="preserve"> </w:t>
      </w:r>
      <w:r w:rsidR="00874456">
        <w:t>本辦法經圖書管理委員會議通過後實施，修正時亦同。</w:t>
      </w:r>
    </w:p>
    <w:sectPr w:rsidR="00874456" w:rsidRPr="009058EE" w:rsidSect="005D53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832A" w14:textId="77777777" w:rsidR="009A3528" w:rsidRDefault="009A3528" w:rsidP="009A1BE9">
      <w:r>
        <w:separator/>
      </w:r>
    </w:p>
  </w:endnote>
  <w:endnote w:type="continuationSeparator" w:id="0">
    <w:p w14:paraId="4ED58293" w14:textId="77777777" w:rsidR="009A3528" w:rsidRDefault="009A3528" w:rsidP="009A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99FB" w14:textId="77777777" w:rsidR="009A3528" w:rsidRDefault="009A3528" w:rsidP="009A1BE9">
      <w:r>
        <w:separator/>
      </w:r>
    </w:p>
  </w:footnote>
  <w:footnote w:type="continuationSeparator" w:id="0">
    <w:p w14:paraId="1AF469C8" w14:textId="77777777" w:rsidR="009A3528" w:rsidRDefault="009A3528" w:rsidP="009A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93E"/>
    <w:multiLevelType w:val="hybridMultilevel"/>
    <w:tmpl w:val="5D38A7B6"/>
    <w:lvl w:ilvl="0" w:tplc="14848342">
      <w:start w:val="3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01299"/>
    <w:multiLevelType w:val="hybridMultilevel"/>
    <w:tmpl w:val="C1E60AC2"/>
    <w:lvl w:ilvl="0" w:tplc="CA3630E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67A8A"/>
    <w:multiLevelType w:val="hybridMultilevel"/>
    <w:tmpl w:val="86E09F76"/>
    <w:lvl w:ilvl="0" w:tplc="E0B8883E">
      <w:start w:val="2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56A35"/>
    <w:multiLevelType w:val="hybridMultilevel"/>
    <w:tmpl w:val="0B144F00"/>
    <w:lvl w:ilvl="0" w:tplc="D89A19A6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3A02E184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7D54A20"/>
    <w:multiLevelType w:val="hybridMultilevel"/>
    <w:tmpl w:val="6848FAC0"/>
    <w:lvl w:ilvl="0" w:tplc="D89A19A6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E6315F"/>
    <w:multiLevelType w:val="hybridMultilevel"/>
    <w:tmpl w:val="8CCAB01E"/>
    <w:lvl w:ilvl="0" w:tplc="2AFA1254">
      <w:start w:val="5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070A1"/>
    <w:multiLevelType w:val="hybridMultilevel"/>
    <w:tmpl w:val="6848FAC0"/>
    <w:lvl w:ilvl="0" w:tplc="D89A19A6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F2362B"/>
    <w:multiLevelType w:val="hybridMultilevel"/>
    <w:tmpl w:val="C1E60AC2"/>
    <w:lvl w:ilvl="0" w:tplc="CA3630E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070F78"/>
    <w:multiLevelType w:val="hybridMultilevel"/>
    <w:tmpl w:val="C9EE5188"/>
    <w:lvl w:ilvl="0" w:tplc="4DAADF76">
      <w:start w:val="1"/>
      <w:numFmt w:val="taiwaneseCountingThousand"/>
      <w:lvlText w:val="(%1)"/>
      <w:lvlJc w:val="left"/>
      <w:pPr>
        <w:ind w:left="1062" w:hanging="49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99872A0"/>
    <w:multiLevelType w:val="hybridMultilevel"/>
    <w:tmpl w:val="7CD67D18"/>
    <w:lvl w:ilvl="0" w:tplc="D89A19A6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7330602E">
      <w:start w:val="8"/>
      <w:numFmt w:val="taiwaneseCountingThousand"/>
      <w:lvlText w:val="%2、"/>
      <w:lvlJc w:val="left"/>
      <w:pPr>
        <w:ind w:left="1470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87E753A"/>
    <w:multiLevelType w:val="hybridMultilevel"/>
    <w:tmpl w:val="F828B4E0"/>
    <w:lvl w:ilvl="0" w:tplc="ACE44628">
      <w:start w:val="2"/>
      <w:numFmt w:val="taiwaneseCountingThousand"/>
      <w:lvlText w:val="(%1)"/>
      <w:lvlJc w:val="left"/>
      <w:pPr>
        <w:ind w:left="1062" w:hanging="49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455134"/>
    <w:multiLevelType w:val="hybridMultilevel"/>
    <w:tmpl w:val="6848FAC0"/>
    <w:lvl w:ilvl="0" w:tplc="D89A19A6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2F55E9"/>
    <w:multiLevelType w:val="hybridMultilevel"/>
    <w:tmpl w:val="0A32954C"/>
    <w:lvl w:ilvl="0" w:tplc="D89A19A6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C44AC81E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15148453">
    <w:abstractNumId w:val="3"/>
  </w:num>
  <w:num w:numId="2" w16cid:durableId="439104826">
    <w:abstractNumId w:val="8"/>
  </w:num>
  <w:num w:numId="3" w16cid:durableId="966013431">
    <w:abstractNumId w:val="7"/>
  </w:num>
  <w:num w:numId="4" w16cid:durableId="208955192">
    <w:abstractNumId w:val="6"/>
  </w:num>
  <w:num w:numId="5" w16cid:durableId="370617352">
    <w:abstractNumId w:val="11"/>
  </w:num>
  <w:num w:numId="6" w16cid:durableId="1223636407">
    <w:abstractNumId w:val="1"/>
  </w:num>
  <w:num w:numId="7" w16cid:durableId="1197430965">
    <w:abstractNumId w:val="10"/>
  </w:num>
  <w:num w:numId="8" w16cid:durableId="150606569">
    <w:abstractNumId w:val="9"/>
  </w:num>
  <w:num w:numId="9" w16cid:durableId="120853115">
    <w:abstractNumId w:val="4"/>
  </w:num>
  <w:num w:numId="10" w16cid:durableId="159589584">
    <w:abstractNumId w:val="2"/>
  </w:num>
  <w:num w:numId="11" w16cid:durableId="448626144">
    <w:abstractNumId w:val="12"/>
  </w:num>
  <w:num w:numId="12" w16cid:durableId="919605816">
    <w:abstractNumId w:val="5"/>
  </w:num>
  <w:num w:numId="13" w16cid:durableId="44114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EE"/>
    <w:rsid w:val="00213F8D"/>
    <w:rsid w:val="00220A39"/>
    <w:rsid w:val="00295C6E"/>
    <w:rsid w:val="003679D1"/>
    <w:rsid w:val="00392071"/>
    <w:rsid w:val="00415F29"/>
    <w:rsid w:val="004E7AC9"/>
    <w:rsid w:val="00581647"/>
    <w:rsid w:val="005D53AD"/>
    <w:rsid w:val="00616A17"/>
    <w:rsid w:val="00661762"/>
    <w:rsid w:val="006C1F67"/>
    <w:rsid w:val="006F1837"/>
    <w:rsid w:val="00781A4F"/>
    <w:rsid w:val="007B3F7F"/>
    <w:rsid w:val="00830743"/>
    <w:rsid w:val="0083219B"/>
    <w:rsid w:val="00874456"/>
    <w:rsid w:val="008B63B0"/>
    <w:rsid w:val="008D5B48"/>
    <w:rsid w:val="009058EE"/>
    <w:rsid w:val="009A1BE9"/>
    <w:rsid w:val="009A3528"/>
    <w:rsid w:val="009C7F95"/>
    <w:rsid w:val="00B80C62"/>
    <w:rsid w:val="00BE553D"/>
    <w:rsid w:val="00BF0FE3"/>
    <w:rsid w:val="00C573A5"/>
    <w:rsid w:val="00D33189"/>
    <w:rsid w:val="00DB696E"/>
    <w:rsid w:val="00DC7273"/>
    <w:rsid w:val="00DD2937"/>
    <w:rsid w:val="00DF58A0"/>
    <w:rsid w:val="00E164DC"/>
    <w:rsid w:val="00EB5AFF"/>
    <w:rsid w:val="00F15D33"/>
    <w:rsid w:val="00F61F67"/>
    <w:rsid w:val="00F91EAB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4A465"/>
  <w15:docId w15:val="{F5920286-5279-4F68-9C92-84A2DF9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9058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058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BE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BE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libsysuser</cp:lastModifiedBy>
  <cp:revision>2</cp:revision>
  <dcterms:created xsi:type="dcterms:W3CDTF">2025-06-03T03:53:00Z</dcterms:created>
  <dcterms:modified xsi:type="dcterms:W3CDTF">2025-06-03T03:53:00Z</dcterms:modified>
</cp:coreProperties>
</file>